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 standalone="yes"?>

<Relationships  xmlns="http://schemas.openxmlformats.org/package/2006/relationships">
<Relationship Id="rId1" Type="http://schemas.openxmlformats.org/officeDocument/2006/relationships/officeDocument" Target="word/document.xml"/>
<Relationship Id="rId4" Type="http://schemas.openxmlformats.org/officeDocument/2006/relationships/extended-properties" Target="docProps/app.xml"/>
<Relationship Id="rId3" Type="http://schemas.openxmlformats.org/package/2006/relationships/metadata/core-properties" Target="docProps/core.xml"/>
<Relationship Id="rId5" Type="http://schemas.openxmlformats.org/officeDocument/2006/relationships/custom-properties" Target="docProps/custom.xml"/>
</Relationships>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A</w:t>
      </w:r>
      <w:r>
        <w:t xml:space="preserve"> </w:t>
      </w:r>
      <w:r>
        <w:t xml:space="preserve">basic</w:t>
      </w:r>
      <w:r>
        <w:t xml:space="preserve"> </w:t>
      </w:r>
      <w:r>
        <w:t xml:space="preserve">example</w:t>
      </w:r>
      <w:r>
        <w:t xml:space="preserve"> </w:t>
      </w:r>
      <w:r>
        <w:t xml:space="preserve">Rmd</w:t>
      </w:r>
      <w:r>
        <w:t xml:space="preserve"> </w:t>
      </w:r>
      <w:r>
        <w:t xml:space="preserve">document</w:t>
      </w:r>
    </w:p>
    <w:p>
      <w:pPr>
        <w:pStyle w:val="Author"/>
      </w:pPr>
      <w:r>
        <w:t xml:space="preserve">Paul</w:t>
      </w:r>
      <w:r>
        <w:t xml:space="preserve"> </w:t>
      </w:r>
      <w:r>
        <w:t xml:space="preserve">Northrop</w:t>
      </w:r>
    </w:p>
    <w:p>
      <w:pPr>
        <w:pStyle w:val="Date"/>
      </w:pPr>
      <w:r>
        <w:t xml:space="preserve">11</w:t>
      </w:r>
      <w:r>
        <w:t xml:space="preserve"> </w:t>
      </w:r>
      <w:r>
        <w:t xml:space="preserve">April,</w:t>
      </w:r>
      <w:r>
        <w:t xml:space="preserve"> </w:t>
      </w:r>
      <w:r>
        <w:t xml:space="preserve">2024</w:t>
      </w:r>
    </w:p>
    <w:bookmarkStart w:id="21" w:name="text-bullets-links"/>
    <w:p>
      <w:pPr>
        <w:pStyle w:val="Heading1"/>
      </w:pPr>
      <w:r>
        <w:t xml:space="preserve">Text, bullets, links</w:t>
      </w:r>
    </w:p>
    <w:p>
      <w:pPr>
        <w:pStyle w:val="SourceCode"/>
      </w:pPr>
      <w:r>
        <w:rPr>
          <w:rStyle w:val="FunctionTok"/>
        </w:rPr>
        <w:t xml:space="preserve">library</w:t>
      </w:r>
      <w:r>
        <w:rPr>
          <w:rStyle w:val="NormalTok"/>
        </w:rPr>
        <w:t xml:space="preserve">(knitr)</w:t>
      </w:r>
    </w:p>
    <w:p>
      <w:pPr>
        <w:pStyle w:val="FirstParagraph"/>
      </w:pPr>
      <w:r>
        <w:t xml:space="preserve">For more information see the</w:t>
      </w:r>
      <w:r>
        <w:t xml:space="preserve"> </w:t>
      </w:r>
      <w:hyperlink r:id="rId20">
        <w:r>
          <w:rPr>
            <w:rStyle w:val="Hyperlink"/>
          </w:rPr>
          <w:t xml:space="preserve">accessr site</w:t>
        </w:r>
      </w:hyperlink>
      <w:r>
        <w:t xml:space="preserve"> </w:t>
      </w:r>
      <w:r>
        <w:t xml:space="preserve">on GitHub</w:t>
      </w:r>
    </w:p>
    <w:p>
      <w:pPr>
        <w:numPr>
          <w:ilvl w:val="0"/>
          <w:numId w:val="1001"/>
        </w:numPr>
        <w:pStyle w:val="Compact"/>
      </w:pPr>
      <w:r>
        <w:t xml:space="preserve">Bullet 1</w:t>
      </w:r>
    </w:p>
    <w:p>
      <w:pPr>
        <w:numPr>
          <w:ilvl w:val="0"/>
          <w:numId w:val="1001"/>
        </w:numPr>
        <w:pStyle w:val="Compact"/>
      </w:pPr>
      <w:r>
        <w:t xml:space="preserve">Bullet 2</w:t>
      </w:r>
    </w:p>
    <w:bookmarkEnd w:id="21"/>
    <w:bookmarkStart w:id="22" w:name="displayed-equations"/>
    <w:p>
      <w:pPr>
        <w:pStyle w:val="Heading1"/>
      </w:pPr>
      <w:r>
        <w:t xml:space="preserve">Displayed equations</w:t>
      </w:r>
    </w:p>
    <w:p>
      <w:pPr>
        <w:pStyle w:val="FirstParagraph"/>
      </w:pPr>
      <m:oMathPara>
        <m:oMathParaPr>
          <m:jc m:val="center"/>
        </m:oMathParaPr>
        <m:oMath>
          <m:m>
            <m:mPr>
              <m:baseJc m:val="center"/>
              <m:plcHide m:val="1"/>
              <m:mcs>
                <m:mc>
                  <m:mcPr>
                    <m:mcJc m:val="right"/>
                    <m:count m:val="1"/>
                  </m:mcPr>
                </m:mc>
              </m:mcs>
            </m:mPr>
            <m:mr>
              <m:e>
                <m:r>
                  <m:t>T</m:t>
                </m:r>
                <m:r>
                  <m:rPr>
                    <m:sty m:val="p"/>
                  </m:rPr>
                  <m:t>=</m:t>
                </m:r>
                <m:d>
                  <m:dPr>
                    <m:begChr m:val="{"/>
                    <m:endChr m:val=""/>
                    <m:sepChr m:val=""/>
                    <m:grow/>
                  </m:dPr>
                  <m:e>
                    <m:m>
                      <m:mPr>
                        <m:baseJc m:val="center"/>
                        <m:plcHide m:val="1"/>
                        <m:mcs>
                          <m:mc>
                            <m:mcPr>
                              <m:mcJc m:val="left"/>
                              <m:count m:val="1"/>
                            </m:mcPr>
                          </m:mc>
                          <m:mc>
                            <m:mcPr>
                              <m:mcJc m:val="left"/>
                              <m:count m:val="1"/>
                            </m:mcPr>
                          </m:mc>
                        </m:mcs>
                      </m:mPr>
                      <m:mr>
                        <m:e>
                          <m:bar>
                            <m:barPr>
                              <m:pos m:val="top"/>
                            </m:barPr>
                            <m:e>
                              <m:r>
                                <m:t>X</m:t>
                              </m:r>
                            </m:e>
                          </m:bar>
                        </m:e>
                        <m:e>
                          <m:r>
                            <m:rPr>
                              <m:nor/>
                              <m:sty m:val="p"/>
                            </m:rPr>
                            <m:t> with probability </m:t>
                          </m:r>
                          <m:r>
                            <m:t>1</m:t>
                          </m:r>
                          <m:r>
                            <m:rPr>
                              <m:sty m:val="p"/>
                            </m:rPr>
                            <m:t>−</m:t>
                          </m:r>
                          <m:r>
                            <m:t>1</m:t>
                          </m:r>
                          <m:r>
                            <m:rPr>
                              <m:sty m:val="p"/>
                            </m:rPr>
                            <m:t>/</m:t>
                          </m:r>
                          <m:r>
                            <m:t>n</m:t>
                          </m:r>
                          <m:r>
                            <m:t> </m:t>
                          </m:r>
                          <m:r>
                            <m:rPr>
                              <m:sty m:val="p"/>
                            </m:rPr>
                            <m:t>,</m:t>
                          </m:r>
                        </m:e>
                      </m:mr>
                      <m:mr>
                        <m:e>
                          <m:bar>
                            <m:barPr>
                              <m:pos m:val="top"/>
                            </m:barPr>
                            <m:e>
                              <m:r>
                                <m:t>X</m:t>
                              </m:r>
                            </m:e>
                          </m:bar>
                          <m:r>
                            <m:rPr>
                              <m:sty m:val="p"/>
                            </m:rPr>
                            <m:t>+</m:t>
                          </m:r>
                          <m:r>
                            <m:t>n</m:t>
                          </m:r>
                        </m:e>
                        <m:e>
                          <m:r>
                            <m:rPr>
                              <m:nor/>
                              <m:sty m:val="p"/>
                            </m:rPr>
                            <m:t> with probability </m:t>
                          </m:r>
                          <m:r>
                            <m:t>1</m:t>
                          </m:r>
                          <m:r>
                            <m:rPr>
                              <m:sty m:val="p"/>
                            </m:rPr>
                            <m:t>/</m:t>
                          </m:r>
                          <m:r>
                            <m:t>n</m:t>
                          </m:r>
                          <m:r>
                            <m:t> </m:t>
                          </m:r>
                          <m:r>
                            <m:rPr>
                              <m:sty m:val="p"/>
                            </m:rPr>
                            <m:t>.</m:t>
                          </m:r>
                        </m:e>
                      </m:mr>
                    </m:m>
                  </m:e>
                </m:d>
              </m:e>
            </m:mr>
          </m:m>
        </m:oMath>
      </m:oMathPara>
    </w:p>
    <w:p>
      <w:pPr>
        <w:pStyle w:val="FirstParagraph"/>
      </w:pPr>
      <m:oMathPara>
        <m:oMathParaPr>
          <m:jc m:val="center"/>
        </m:oMathParaPr>
        <m:oMath>
          <m:m>
            <m:mPr>
              <m:baseJc m:val="center"/>
              <m:plcHide m:val="1"/>
              <m:mcs>
                <m:mc>
                  <m:mcPr>
                    <m:mcJc m:val="right"/>
                    <m:count m:val="1"/>
                  </m:mcPr>
                </m:mc>
                <m:mc>
                  <m:mcPr>
                    <m:mcJc m:val="left"/>
                    <m:count m:val="1"/>
                  </m:mcPr>
                </m:mc>
              </m:mcs>
            </m:mPr>
            <m:mr>
              <m:e>
                <m:r>
                  <m:t>P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X</m:t>
                    </m:r>
                    <m:r>
                      <m:rPr>
                        <m:sty m:val="p"/>
                      </m:rPr>
                      <m:t>≤</m:t>
                    </m:r>
                    <m:r>
                      <m:t>x</m:t>
                    </m:r>
                  </m:e>
                </m:d>
              </m:e>
              <m:e>
                <m:r>
                  <m:rPr>
                    <m:sty m:val="p"/>
                  </m:rPr>
                  <m:t>=</m:t>
                </m:r>
                <m:r>
                  <m:t>P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sSup>
                      <m:e>
                        <m:r>
                          <m:t>F</m:t>
                        </m:r>
                      </m:e>
                      <m:sup>
                        <m:r>
                          <m:rPr>
                            <m:sty m:val="p"/>
                          </m:rPr>
                          <m:t>−</m:t>
                        </m:r>
                        <m:r>
                          <m:t>1</m:t>
                        </m:r>
                      </m:sup>
                    </m:sSup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U</m:t>
                        </m:r>
                      </m:e>
                    </m:d>
                    <m:r>
                      <m:rPr>
                        <m:sty m:val="p"/>
                      </m:rPr>
                      <m:t>≤</m:t>
                    </m:r>
                    <m:r>
                      <m:t>x</m:t>
                    </m:r>
                  </m:e>
                </m:d>
              </m:e>
            </m:mr>
            <m:mr>
              <m:e/>
              <m:e>
                <m:r>
                  <m:rPr>
                    <m:sty m:val="p"/>
                  </m:rPr>
                  <m:t>=</m:t>
                </m:r>
                <m:r>
                  <m:t>P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F</m:t>
                    </m:r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sSup>
                          <m:e>
                            <m:r>
                              <m:t>F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m:t>−</m:t>
                            </m:r>
                            <m:r>
                              <m:t>1</m:t>
                            </m:r>
                          </m:sup>
                        </m:sSup>
                        <m:d>
                          <m:dPr>
                            <m:begChr m:val="("/>
                            <m:endChr m:val=")"/>
                            <m:sepChr m:val=""/>
                            <m:grow/>
                          </m:dPr>
                          <m:e>
                            <m:r>
                              <m:t>U</m:t>
                            </m:r>
                          </m:e>
                        </m:d>
                      </m:e>
                    </m:d>
                    <m:r>
                      <m:rPr>
                        <m:sty m:val="p"/>
                      </m:rPr>
                      <m:t>≤</m:t>
                    </m:r>
                    <m:r>
                      <m:t>F</m:t>
                    </m:r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x</m:t>
                        </m:r>
                      </m:e>
                    </m:d>
                  </m:e>
                </m:d>
              </m:e>
            </m:mr>
            <m:mr>
              <m:e/>
              <m:e>
                <m:r>
                  <m:rPr>
                    <m:sty m:val="p"/>
                  </m:rPr>
                  <m:t>=</m:t>
                </m:r>
                <m:r>
                  <m:t>P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U</m:t>
                    </m:r>
                    <m:r>
                      <m:rPr>
                        <m:sty m:val="p"/>
                      </m:rPr>
                      <m:t>≤</m:t>
                    </m:r>
                    <m:r>
                      <m:t>F</m:t>
                    </m:r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x</m:t>
                        </m:r>
                      </m:e>
                    </m:d>
                  </m:e>
                </m:d>
                <m:r>
                  <m:rPr>
                    <m:sty m:val="p"/>
                  </m:rPr>
                  <m:t>=</m:t>
                </m:r>
                <m:r>
                  <m:t>F</m:t>
                </m:r>
                <m:d>
                  <m:dPr>
                    <m:begChr m:val="("/>
                    <m:endChr m:val=")"/>
                    <m:sepChr m:val=""/>
                    <m:grow/>
                  </m:dPr>
                  <m:e>
                    <m:r>
                      <m:t>x</m:t>
                    </m:r>
                  </m:e>
                </m:d>
                <m:r>
                  <m:rPr>
                    <m:sty m:val="p"/>
                  </m:rPr>
                  <m:t>.</m:t>
                </m:r>
              </m:e>
            </m:mr>
          </m:m>
        </m:oMath>
      </m:oMathPara>
    </w:p>
    <w:p>
      <w:pPr>
        <w:pStyle w:val="FirstParagraph"/>
      </w:pPr>
      <w:r>
        <w:t xml:space="preserve">Tips (prompted by issues when creating Word output):</w:t>
      </w:r>
    </w:p>
    <w:p>
      <w:pPr>
        <w:numPr>
          <w:ilvl w:val="0"/>
          <w:numId w:val="1002"/>
        </w:numPr>
        <w:pStyle w:val="Compact"/>
      </w:pPr>
      <w:r>
        <w:t xml:space="preserve">We need to wrap LaTeX maths environments in</w:t>
      </w:r>
      <w:r>
        <w:t xml:space="preserve"> </w:t>
      </w:r>
      <w:r>
        <w:rPr>
          <w:rStyle w:val="VerbatimChar"/>
        </w:rPr>
        <w:t xml:space="preserve">$$ ... $$</w:t>
      </w:r>
      <w:r>
        <w:t xml:space="preserve">. Otherwise, the maths is ignored.</w:t>
      </w:r>
    </w:p>
    <w:p>
      <w:pPr>
        <w:numPr>
          <w:ilvl w:val="0"/>
          <w:numId w:val="1002"/>
        </w:numPr>
        <w:pStyle w:val="Compact"/>
      </w:pPr>
      <w:r>
        <w:t xml:space="preserve">Use</w:t>
      </w:r>
      <w:r>
        <w:t xml:space="preserve"> </w:t>
      </w:r>
      <w:r>
        <w:rPr>
          <w:rStyle w:val="VerbatimChar"/>
        </w:rPr>
        <w:t xml:space="preserve">\text{}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\mbox{}</w:t>
      </w:r>
      <w:r>
        <w:t xml:space="preserve"> </w:t>
      </w:r>
      <w:r>
        <w:t xml:space="preserve">for text in an maths environment. (</w:t>
      </w:r>
      <w:r>
        <w:rPr>
          <w:rStyle w:val="VerbatimChar"/>
        </w:rPr>
        <w:t xml:space="preserve">\rm{}</w:t>
      </w:r>
      <w:r>
        <w:t xml:space="preserve"> </w:t>
      </w:r>
      <w:r>
        <w:t xml:space="preserve">causes problems.)</w:t>
      </w:r>
    </w:p>
    <w:bookmarkEnd w:id="22"/>
    <w:bookmarkStart w:id="23" w:name="r-generated-figure"/>
    <w:p>
      <w:pPr>
        <w:pStyle w:val="Heading1"/>
      </w:pPr>
      <w:r>
        <w:t xml:space="preserve">R-generated figure</w:t>
      </w:r>
    </w:p>
    <w:p>
      <w:pPr>
        <w:pStyle w:val="SourceCode"/>
      </w:pPr>
      <w:r>
        <w:rPr>
          <w:rStyle w:val="FunctionTok"/>
        </w:rPr>
        <w:t xml:space="preserve">plot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pch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"x"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"y"</w:t>
      </w:r>
      <w:r>
        <w:rPr>
          <w:rStyle w:val="NormalTok"/>
        </w:rPr>
        <w:t xml:space="preserve">)</w:t>
      </w:r>
    </w:p>
    <w:p>
      <w:pPr>
        <w:jc w:val="center"/>
        <w:pStyle w:val="Figure"/>
      </w:pPr>
      <w:r>
        <w:rPr/>
        <w:drawing>
          <wp:inline distT="0" distB="0" distL="0" distR="0">
            <wp:extent cx="5486400" cy="3657600"/>
            <wp:docPr id="1" name="" descr="Alt text.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cstate="print"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5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rPr>
          <w:rFonts/>
          <w:b w:val="true"/>
        </w:rPr>
        <w:t xml:space="preserve">Figure </w:t>
      </w:r>
      <w:bookmarkStart w:id="a4598d3a-def7-4ba7-969e-60a9060a0440" w:name="r_figure"/>
      <w:r xmlns:w14="http://schemas.microsoft.com/office/word/2010/wordml">
        <w:rPr>
          <w:rFonts/>
          <w:b w:val="true"/>
        </w:rPr>
        <w:fldChar w:fldCharType="begin" w:dirty="true"/>
      </w:r>
      <w:r xmlns:w14="http://schemas.microsoft.com/office/word/2010/wordml">
        <w:rPr>
          <w:rFonts/>
          <w:b w:val="true"/>
        </w:rPr>
        <w:instrText xml:space="preserve" w:dirty="true">SEQ fig \* Arabic</w:instrText>
      </w:r>
      <w:r xmlns:w14="http://schemas.microsoft.com/office/word/2010/wordml">
        <w:rPr>
          <w:rFonts/>
          <w:b w:val="true"/>
        </w:rPr>
        <w:fldChar w:fldCharType="end" w:dirty="true"/>
      </w:r>
      <w:bookmarkEnd w:id="a4598d3a-def7-4ba7-969e-60a9060a0440"/>
      <w:r>
        <w:rPr>
          <w:rFonts/>
          <w:b w:val="true"/>
        </w:rPr>
        <w:t xml:space="preserve">: </w:t>
      </w:r>
      <w:r>
        <w:t xml:space="preserve">Use knitr chunk options fig.alt (alternative text) and fig.cap (caption).</w:t>
      </w:r>
    </w:p>
    <w:bookmarkEnd w:id="23"/>
    <w:bookmarkStart w:id="24" w:name="external-figure-png-file"/>
    <w:p>
      <w:pPr>
        <w:pStyle w:val="Heading1"/>
      </w:pPr>
      <w:r>
        <w:t xml:space="preserve">External figure (png file)</w:t>
      </w:r>
    </w:p>
    <w:p>
      <w:pPr>
        <w:pStyle w:val="SourceCode"/>
      </w:pPr>
      <w:r>
        <w:rPr>
          <w:rStyle w:val="FunctionTok"/>
        </w:rPr>
        <w:t xml:space="preserve">include_graphics</w:t>
      </w:r>
      <w:r>
        <w:rPr>
          <w:rStyle w:val="NormalTok"/>
        </w:rPr>
        <w:t xml:space="preserve">(</w:t>
      </w:r>
      <w:r>
        <w:rPr>
          <w:rStyle w:val="FunctionTok"/>
        </w:rPr>
        <w:t xml:space="preserve">system.file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package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"accessr"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"examples"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"plot.png"</w:t>
      </w:r>
      <w:r>
        <w:rPr>
          <w:rStyle w:val="NormalTok"/>
        </w:rPr>
        <w:t xml:space="preserve">))</w:t>
      </w:r>
    </w:p>
    <w:p>
      <w:pPr>
        <w:jc w:val="center"/>
        <w:pStyle w:val="Figure"/>
      </w:pPr>
      <w:r>
        <w:rPr/>
        <w:drawing>
          <wp:inline distT="0" distB="0" distL="0" distR="0">
            <wp:extent cx="3312478" cy="2248568"/>
            <wp:docPr id="3" name="" descr="Alt text.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"/>
                    <pic:cNvPicPr>
                      <a:picLocks noChangeAspect="1" noChangeArrowheads="1"/>
                    </pic:cNvPicPr>
                  </pic:nvPicPr>
                  <pic:blipFill>
                    <a:blip cstate="print"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7" cy="31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rPr>
          <w:rFonts/>
          <w:b w:val="true"/>
        </w:rPr>
        <w:t xml:space="preserve">Figure </w:t>
      </w:r>
      <w:bookmarkStart w:id="e5ecf18d-4aab-4372-b39e-418579cba178" w:name="ext_figure"/>
      <w:r xmlns:w14="http://schemas.microsoft.com/office/word/2010/wordml">
        <w:rPr>
          <w:rFonts/>
          <w:b w:val="true"/>
        </w:rPr>
        <w:fldChar w:fldCharType="begin" w:dirty="true"/>
      </w:r>
      <w:r xmlns:w14="http://schemas.microsoft.com/office/word/2010/wordml">
        <w:rPr>
          <w:rFonts/>
          <w:b w:val="true"/>
        </w:rPr>
        <w:instrText xml:space="preserve" w:dirty="true">SEQ fig \* Arabic</w:instrText>
      </w:r>
      <w:r xmlns:w14="http://schemas.microsoft.com/office/word/2010/wordml">
        <w:rPr>
          <w:rFonts/>
          <w:b w:val="true"/>
        </w:rPr>
        <w:fldChar w:fldCharType="end" w:dirty="true"/>
      </w:r>
      <w:bookmarkEnd w:id="e5ecf18d-4aab-4372-b39e-418579cba178"/>
      <w:r>
        <w:rPr>
          <w:rFonts/>
          <w:b w:val="true"/>
        </w:rPr>
        <w:t xml:space="preserve">: </w:t>
      </w:r>
      <w:r>
        <w:t xml:space="preserve">Use knitr::include_graphics().</w:t>
      </w:r>
    </w:p>
    <w:bookmarkEnd w:id="24"/>
    <w:bookmarkStart w:id="25" w:name="table"/>
    <w:p>
      <w:pPr>
        <w:pStyle w:val="Heading1"/>
      </w:pPr>
      <w:r>
        <w:t xml:space="preserve">Table</w:t>
      </w:r>
    </w:p>
    <w:p>
      <w:pPr>
        <w:pStyle w:val="FirstParagraph"/>
      </w:pPr>
      <w:r>
        <w:t xml:space="preserve">The table will only appear if both of the packages</w:t>
      </w:r>
      <w:r>
        <w:t xml:space="preserve"> </w:t>
      </w:r>
      <w:r>
        <w:rPr>
          <w:rStyle w:val="VerbatimChar"/>
        </w:rPr>
        <w:t xml:space="preserve">dplyr</w:t>
      </w:r>
      <w:r>
        <w:t xml:space="preserve"> </w:t>
      </w:r>
      <w:r>
        <w:t xml:space="preserve">or</w:t>
      </w:r>
      <w:r>
        <w:t xml:space="preserve"> </w:t>
      </w:r>
      <w:r>
        <w:rPr>
          <w:rStyle w:val="VerbatimChar"/>
        </w:rPr>
        <w:t xml:space="preserve">huxtable</w:t>
      </w:r>
      <w:r>
        <w:t xml:space="preserve"> </w:t>
      </w:r>
      <w:r>
        <w:t xml:space="preserve">are installed. The</w:t>
      </w:r>
      <w:r>
        <w:t xml:space="preserve"> </w:t>
      </w:r>
      <w:r>
        <w:rPr>
          <w:rStyle w:val="VerbatimChar"/>
        </w:rPr>
        <w:t xml:space="preserve">huxtable</w:t>
      </w:r>
      <w:r>
        <w:t xml:space="preserve"> </w:t>
      </w:r>
      <w:r>
        <w:t xml:space="preserve">code is hidden because it is lengthy. Of course, there are many other ways to create tables in R markdown.</w:t>
      </w:r>
    </w:p>
    <w:p xmlns:w14="http://schemas.microsoft.com/office/word/2010/wordml">
      <w:pPr>
        <w:pStyle w:val="TableCaption"/>
        <w:jc w:val="center"/>
        <w:keepNext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60" w:before="60" w:line="240"/>
        <w:ind w:left="60" w:right="60" w:firstLine="0" w:firstLineChars="0"/>
      </w:pPr>
      <w:r>
        <w:t xml:space="preserve">Table caption</w:t>
      </w:r>
    </w:p>
    <w:tbl xmlns:w14="http://schemas.microsoft.com/office/word/2010/wordml">
      <w:tblPr>
        <w:tblLayout w:type="fixed"/>
        <w:jc w:val="center"/>
        <w:tblLook w:firstRow="1" w:lastRow="0" w:firstColumn="0" w:lastColumn="0" w:noHBand="0" w:noVBand="1"/>
      </w:tblPr>
      <w:tblGrid>
        <w:gridCol w:w="1728"/>
        <w:gridCol w:w="1728"/>
        <w:gridCol w:w="1728"/>
        <w:gridCol w:w="1728"/>
      </w:tblGrid>
      <w:tr>
        <w:trPr>
          <w:trHeight w:val="3" w:hRule="atLeast"/>
        </w:trPr>
        body1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0" w:line="240"/>
              <w:ind w:left="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clinic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drug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success (S)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0" w:line="240"/>
              <w:ind w:left="60" w:right="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failure (F)</w:t>
            </w:r>
          </w:p>
        </w:tc>
      </w:tr>
      <w:tr>
        <w:trPr>
          <w:trHeight w:val="3" w:hRule="atLeast"/>
        </w:trPr>
        body2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A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36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</w:t>
            </w:r>
          </w:p>
        </w:tc>
      </w:tr>
      <w:tr>
        <w:trPr>
          <w:trHeight w:val="3" w:hRule="atLeast"/>
        </w:trPr>
        body3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B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</w:t>
            </w:r>
          </w:p>
        </w:tc>
      </w:tr>
      <w:tr>
        <w:trPr>
          <w:trHeight w:val="3" w:hRule="atLeast"/>
        </w:trPr>
        body4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A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</w:t>
            </w:r>
          </w:p>
        </w:tc>
      </w:tr>
      <w:tr>
        <w:trPr>
          <w:trHeight w:val="3" w:hRule="atLeast"/>
        </w:trPr>
        body5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60" w:line="240"/>
              <w:ind w:left="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B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top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0" w:before="60" w:line="240"/>
              <w:ind w:left="60" w:right="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64</w:t>
            </w:r>
          </w:p>
        </w:tc>
      </w:tr>
    </w:tbl>
    <w:bookmarkEnd w:id="25"/>
    <w:bookmarkStart w:id="26" w:name="hiding-stuff-using-echo"/>
    <w:p>
      <w:pPr>
        <w:pStyle w:val="Heading1"/>
      </w:pPr>
      <w:r>
        <w:t xml:space="preserve">Hiding stuff using</w:t>
      </w:r>
      <w:r>
        <w:t xml:space="preserve"> </w:t>
      </w:r>
      <w:r>
        <w:rPr>
          <w:rStyle w:val="VerbatimChar"/>
        </w:rPr>
        <w:t xml:space="preserve">echo</w:t>
      </w:r>
    </w:p>
    <w:p>
      <w:pPr>
        <w:pStyle w:val="FirstParagraph"/>
      </w:pPr>
      <w:r>
        <w:t xml:space="preserve">Setting</w:t>
      </w:r>
      <w:r>
        <w:t xml:space="preserve"> </w:t>
      </w:r>
      <w:r>
        <w:rPr>
          <w:rStyle w:val="VerbatimChar"/>
        </w:rPr>
        <w:t xml:space="preserve">params$hide = TRUE</w:t>
      </w:r>
      <w:r>
        <w:t xml:space="preserve"> </w:t>
      </w:r>
      <w:r>
        <w:t xml:space="preserve">can be used to hide content</w:t>
      </w:r>
    </w:p>
    <w:bookmarkEnd w:id="26"/>
    <w:bookmarkStart w:id="27" w:name="hiding-a-figure-using-eval"/>
    <w:p>
      <w:pPr>
        <w:pStyle w:val="Heading1"/>
      </w:pPr>
      <w:r>
        <w:t xml:space="preserve">Hiding a figure using</w:t>
      </w:r>
      <w:r>
        <w:t xml:space="preserve"> </w:t>
      </w:r>
      <w:r>
        <w:rPr>
          <w:rStyle w:val="VerbatimChar"/>
        </w:rPr>
        <w:t xml:space="preserve">eval</w:t>
      </w:r>
    </w:p>
    <w:p>
      <w:pPr>
        <w:pStyle w:val="FirstParagraph"/>
      </w:pPr>
      <w:r>
        <w:t xml:space="preserve">The figure is missing because</w:t>
      </w:r>
      <w:r>
        <w:t xml:space="preserve"> </w:t>
      </w:r>
      <w:r>
        <w:rPr>
          <w:rStyle w:val="VerbatimChar"/>
        </w:rPr>
        <w:t xml:space="preserve">params$hide = TRUE</w:t>
      </w:r>
    </w:p>
    <w:p>
      <w:pPr>
        <w:pStyle w:val="SourceCode"/>
      </w:pPr>
      <w:r>
        <w:rPr>
          <w:rStyle w:val="FunctionTok"/>
        </w:rPr>
        <w:t xml:space="preserve">plot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pch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SpecialCharTok"/>
        </w:rPr>
        <w:t xml:space="preserve">: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xlab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"x"</w:t>
      </w:r>
      <w:r>
        <w:rPr>
          <w:rStyle w:val="NormalTok"/>
        </w:rPr>
        <w:t xml:space="preserve">, </w:t>
      </w:r>
      <w:r>
        <w:rPr>
          <w:rStyle w:val="Attribut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"y"</w:t>
      </w:r>
      <w:r>
        <w:rPr>
          <w:rStyle w:val="NormalTok"/>
        </w:rPr>
        <w:t xml:space="preserve">)</w:t>
      </w:r>
    </w:p>
    <w:bookmarkEnd w:id="27"/>
    <w:sectPr w:rsidR="005E0C3D" w:rsidSect="00890471">
      <w:footerReference r:id="rId10" w:type="even"/>
      <w:footerReference r:id="rId9" w:type="default"/>
      <w:pgSz w:code="9" w:h="16840" w:w="11907"/>
      <w:pgMar w:bottom="851" w:footer="284" w:gutter="0" w:header="284" w:left="737" w:right="737" w:top="284"/>
      <w:cols w:space="720"/>
      <w:type w:val="continuous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282442"/>
      <w:docPartObj>
        <w:docPartGallery w:val="Page Numbers (Bottom of Page)"/>
        <w:docPartUnique/>
      </w:docPartObj>
    </w:sdtPr>
    <w:sdtContent>
      <w:p w14:paraId="0081FF15" w14:textId="77777777" w:rsidR="00676DF8" w:rsidRDefault="00676DF8" w:rsidP="00084E9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2388FF" w14:textId="77777777" w:rsidR="00676DF8" w:rsidRDefault="00676DF8" w:rsidP="00676DF8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28616856"/>
      <w:docPartObj>
        <w:docPartGallery w:val="Page Numbers (Bottom of Page)"/>
        <w:docPartUnique/>
      </w:docPartObj>
    </w:sdtPr>
    <w:sdtContent>
      <w:p w14:paraId="20C51DC5" w14:textId="77777777" w:rsidR="00084E93" w:rsidRDefault="00084E93" w:rsidP="00314E4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513DF44" w14:textId="77777777" w:rsidR="00676DF8" w:rsidRDefault="00676DF8" w:rsidP="00676DF8">
    <w:pPr>
      <w:pStyle w:val="Footer"/>
      <w:ind w:right="360" w:firstLine="360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FFFFFF7C"/>
    <w:multiLevelType w:val="singleLevel"/>
    <w:tmpl w:val="72BCF93C"/>
    <w:lvl w:ilvl="0">
      <w:start w:val="1"/>
      <w:numFmt w:val="decimal"/>
      <w:lvlText w:val="%1."/>
      <w:lvlJc w:val="left"/>
      <w:pPr>
        <w:tabs>
          <w:tab w:pos="1492" w:val="num"/>
        </w:tabs>
        <w:ind w:hanging="360" w:left="1492"/>
      </w:pPr>
    </w:lvl>
  </w:abstractNum>
  <w:abstractNum w15:restartNumberingAfterBreak="0" w:abstractNumId="1">
    <w:nsid w:val="FFFFFF7D"/>
    <w:multiLevelType w:val="singleLevel"/>
    <w:tmpl w:val="DB6426B4"/>
    <w:lvl w:ilvl="0">
      <w:start w:val="1"/>
      <w:numFmt w:val="decimal"/>
      <w:lvlText w:val="%1."/>
      <w:lvlJc w:val="left"/>
      <w:pPr>
        <w:tabs>
          <w:tab w:pos="1209" w:val="num"/>
        </w:tabs>
        <w:ind w:hanging="360" w:left="1209"/>
      </w:pPr>
    </w:lvl>
  </w:abstractNum>
  <w:abstractNum w15:restartNumberingAfterBreak="0" w:abstractNumId="2">
    <w:nsid w:val="FFFFFF7E"/>
    <w:multiLevelType w:val="singleLevel"/>
    <w:tmpl w:val="980EB69C"/>
    <w:lvl w:ilvl="0">
      <w:start w:val="1"/>
      <w:numFmt w:val="decimal"/>
      <w:lvlText w:val="%1."/>
      <w:lvlJc w:val="left"/>
      <w:pPr>
        <w:tabs>
          <w:tab w:pos="926" w:val="num"/>
        </w:tabs>
        <w:ind w:hanging="360" w:left="926"/>
      </w:pPr>
    </w:lvl>
  </w:abstractNum>
  <w:abstractNum w15:restartNumberingAfterBreak="0" w:abstractNumId="3">
    <w:nsid w:val="FFFFFF7F"/>
    <w:multiLevelType w:val="singleLevel"/>
    <w:tmpl w:val="428C5C96"/>
    <w:lvl w:ilvl="0">
      <w:start w:val="1"/>
      <w:numFmt w:val="decimal"/>
      <w:lvlText w:val="%1."/>
      <w:lvlJc w:val="left"/>
      <w:pPr>
        <w:tabs>
          <w:tab w:pos="643" w:val="num"/>
        </w:tabs>
        <w:ind w:hanging="360" w:left="643"/>
      </w:pPr>
    </w:lvl>
  </w:abstractNum>
  <w:abstractNum w15:restartNumberingAfterBreak="0" w:abstractNumId="4">
    <w:nsid w:val="FFFFFF80"/>
    <w:multiLevelType w:val="singleLevel"/>
    <w:tmpl w:val="034A7C7C"/>
    <w:lvl w:ilvl="0">
      <w:start w:val="1"/>
      <w:numFmt w:val="bullet"/>
      <w:lvlText w:val=""/>
      <w:lvlJc w:val="left"/>
      <w:pPr>
        <w:tabs>
          <w:tab w:pos="1492" w:val="num"/>
        </w:tabs>
        <w:ind w:hanging="360" w:left="1492"/>
      </w:pPr>
      <w:rPr>
        <w:rFonts w:ascii="Symbol" w:cs="Symbol" w:hAnsi="Symbol" w:hint="default"/>
      </w:rPr>
    </w:lvl>
  </w:abstractNum>
  <w:abstractNum w15:restartNumberingAfterBreak="0" w:abstractNumId="5">
    <w:nsid w:val="FFFFFF81"/>
    <w:multiLevelType w:val="singleLevel"/>
    <w:tmpl w:val="A412B48C"/>
    <w:lvl w:ilvl="0">
      <w:start w:val="1"/>
      <w:numFmt w:val="bullet"/>
      <w:lvlText w:val=""/>
      <w:lvlJc w:val="left"/>
      <w:pPr>
        <w:tabs>
          <w:tab w:pos="1209" w:val="num"/>
        </w:tabs>
        <w:ind w:hanging="360" w:left="1209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66680BDE"/>
    <w:lvl w:ilvl="0">
      <w:start w:val="1"/>
      <w:numFmt w:val="bullet"/>
      <w:lvlText w:val=""/>
      <w:lvlJc w:val="left"/>
      <w:pPr>
        <w:tabs>
          <w:tab w:pos="926" w:val="num"/>
        </w:tabs>
        <w:ind w:hanging="360" w:left="926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2FD21302"/>
    <w:lvl w:ilvl="0">
      <w:start w:val="1"/>
      <w:numFmt w:val="bullet"/>
      <w:lvlText w:val=""/>
      <w:lvlJc w:val="left"/>
      <w:pPr>
        <w:tabs>
          <w:tab w:pos="643" w:val="num"/>
        </w:tabs>
        <w:ind w:hanging="360" w:left="643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F5AE942E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09B4C3AA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0BC657B3"/>
    <w:multiLevelType w:val="multilevel"/>
    <w:tmpl w:val="040C001D"/>
    <w:numStyleLink w:val="Defaultul"/>
  </w:abstractNum>
  <w:abstractNum w15:restartNumberingAfterBreak="0" w:abstractNumId="11">
    <w:nsid w:val="15370A07"/>
    <w:multiLevelType w:val="multilevel"/>
    <w:tmpl w:val="040C001D"/>
    <w:lvl w:ilvl="0">
      <w:start w:val="1"/>
      <w:numFmt w:val="decimal"/>
      <w:lvlText w:val="%1)"/>
      <w:lvlJc w:val="left"/>
      <w:pPr>
        <w:ind w:hanging="360" w:left="360"/>
      </w:pPr>
    </w:lvl>
    <w:lvl w:ilvl="1">
      <w:start w:val="1"/>
      <w:numFmt w:val="lowerLetter"/>
      <w:lvlText w:val="%2)"/>
      <w:lvlJc w:val="left"/>
      <w:pPr>
        <w:ind w:hanging="360" w:left="720"/>
      </w:pPr>
    </w:lvl>
    <w:lvl w:ilvl="2">
      <w:start w:val="1"/>
      <w:numFmt w:val="lowerRoman"/>
      <w:lvlText w:val="%3)"/>
      <w:lvlJc w:val="left"/>
      <w:pPr>
        <w:ind w:hanging="360" w:left="1080"/>
      </w:pPr>
    </w:lvl>
    <w:lvl w:ilvl="3">
      <w:start w:val="1"/>
      <w:numFmt w:val="decimal"/>
      <w:lvlText w:val="(%4)"/>
      <w:lvlJc w:val="left"/>
      <w:pPr>
        <w:ind w:hanging="360" w:left="1440"/>
      </w:p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abstractNum w15:restartNumberingAfterBreak="0" w:abstractNumId="12">
    <w:nsid w:val="170CD2DE"/>
    <w:multiLevelType w:val="multilevel"/>
    <w:tmpl w:val="A94065D6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bullet"/>
      <w:lvlText w:val=" "/>
      <w:lvlJc w:val="left"/>
      <w:pPr>
        <w:tabs>
          <w:tab w:pos="5040" w:val="num"/>
        </w:tabs>
        <w:ind w:hanging="480" w:left="5520"/>
      </w:pPr>
    </w:lvl>
    <w:lvl w:ilvl="8">
      <w:numFmt w:val="bullet"/>
      <w:lvlText w:val=" "/>
      <w:lvlJc w:val="left"/>
      <w:pPr>
        <w:tabs>
          <w:tab w:pos="5760" w:val="num"/>
        </w:tabs>
        <w:ind w:hanging="480" w:left="6240"/>
      </w:pPr>
    </w:lvl>
  </w:abstractNum>
  <w:abstractNum w15:restartNumberingAfterBreak="0" w:abstractNumId="13">
    <w:nsid w:val="1A8E7783"/>
    <w:multiLevelType w:val="multilevel"/>
    <w:tmpl w:val="745A1C1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4">
    <w:nsid w:val="249510A6"/>
    <w:multiLevelType w:val="multilevel"/>
    <w:tmpl w:val="439AF72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5">
    <w:nsid w:val="25B42E34"/>
    <w:multiLevelType w:val="multilevel"/>
    <w:tmpl w:val="040C001D"/>
    <w:styleLink w:val="Defaultul"/>
    <w:lvl w:ilvl="0">
      <w:start w:val="1"/>
      <w:numFmt w:val="bullet"/>
      <w:lvlText w:val="•"/>
      <w:lvlJc w:val="left"/>
      <w:pPr>
        <w:ind w:hanging="360" w:left="360"/>
      </w:pPr>
      <w:rPr>
        <w:rFonts w:ascii="Times New Roman" w:cs="Times New Roman" w:hAnsi="Times New Roman" w:hint="default"/>
        <w:color w:themeColor="accent2" w:themeShade="BF" w:val="943634"/>
        <w:sz w:val="40"/>
      </w:rPr>
    </w:lvl>
    <w:lvl w:ilvl="1">
      <w:start w:val="1"/>
      <w:numFmt w:val="bullet"/>
      <w:lvlText w:val=""/>
      <w:lvlJc w:val="left"/>
      <w:pPr>
        <w:ind w:hanging="360" w:left="720"/>
      </w:pPr>
      <w:rPr>
        <w:rFonts w:ascii="Symbol" w:cs="Times New Roman" w:hAnsi="Symbol" w:hint="default"/>
        <w:color w:val="FF0000"/>
        <w:sz w:val="24"/>
      </w:rPr>
    </w:lvl>
    <w:lvl w:ilvl="2">
      <w:start w:val="1"/>
      <w:numFmt w:val="bullet"/>
      <w:lvlText w:val=""/>
      <w:lvlJc w:val="left"/>
      <w:pPr>
        <w:ind w:hanging="360" w:left="1080"/>
      </w:pPr>
      <w:rPr>
        <w:rFonts w:ascii="Symbol" w:cs="Times New Roman" w:hAnsi="Symbol" w:hint="default"/>
        <w:color w:themeColor="accent5" w:themeTint="99" w:val="92CDDC"/>
        <w:sz w:val="24"/>
      </w:rPr>
    </w:lvl>
    <w:lvl w:ilvl="3">
      <w:start w:val="1"/>
      <w:numFmt w:val="bullet"/>
      <w:lvlText w:val="à"/>
      <w:lvlJc w:val="left"/>
      <w:pPr>
        <w:ind w:hanging="360" w:left="1440"/>
      </w:pPr>
      <w:rPr>
        <w:rFonts w:ascii="Wingdings" w:cs="Times New Roman" w:hAnsi="Wingdings" w:hint="default"/>
        <w:color w:themeColor="text1" w:val="000000"/>
      </w:rPr>
    </w:lvl>
    <w:lvl w:ilvl="4">
      <w:start w:val="1"/>
      <w:numFmt w:val="lowerLetter"/>
      <w:lvlText w:val="(%5)"/>
      <w:lvlJc w:val="left"/>
      <w:pPr>
        <w:ind w:hanging="360" w:left="1800"/>
      </w:pPr>
    </w:lvl>
    <w:lvl w:ilvl="5">
      <w:start w:val="1"/>
      <w:numFmt w:val="lowerRoman"/>
      <w:lvlText w:val="(%6)"/>
      <w:lvlJc w:val="left"/>
      <w:pPr>
        <w:ind w:hanging="360" w:left="2160"/>
      </w:pPr>
    </w:lvl>
    <w:lvl w:ilvl="6">
      <w:start w:val="1"/>
      <w:numFmt w:val="decimal"/>
      <w:lvlText w:val="%7."/>
      <w:lvlJc w:val="left"/>
      <w:pPr>
        <w:ind w:hanging="360" w:left="2520"/>
      </w:pPr>
    </w:lvl>
    <w:lvl w:ilvl="7">
      <w:start w:val="1"/>
      <w:numFmt w:val="lowerLetter"/>
      <w:lvlText w:val="%8."/>
      <w:lvlJc w:val="left"/>
      <w:pPr>
        <w:ind w:hanging="360" w:left="2880"/>
      </w:pPr>
    </w:lvl>
    <w:lvl w:ilvl="8">
      <w:start w:val="1"/>
      <w:numFmt w:val="lowerRoman"/>
      <w:lvlText w:val="%9."/>
      <w:lvlJc w:val="left"/>
      <w:pPr>
        <w:ind w:hanging="360" w:left="3240"/>
      </w:pPr>
    </w:lvl>
  </w:abstractNum>
  <w:abstractNum w15:restartNumberingAfterBreak="0" w:abstractNumId="16">
    <w:nsid w:val="289B7C2A"/>
    <w:multiLevelType w:val="multilevel"/>
    <w:tmpl w:val="4B88F872"/>
    <w:numStyleLink w:val="Defaultol"/>
  </w:abstractNum>
  <w:abstractNum w15:restartNumberingAfterBreak="0" w:abstractNumId="17">
    <w:nsid w:val="324A70B7"/>
    <w:multiLevelType w:val="multilevel"/>
    <w:tmpl w:val="4B88F872"/>
    <w:styleLink w:val="Defaultol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8">
    <w:nsid w:val="3A441560"/>
    <w:multiLevelType w:val="multilevel"/>
    <w:tmpl w:val="B1F2FF9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19">
    <w:nsid w:val="3DCC70B2"/>
    <w:multiLevelType w:val="multilevel"/>
    <w:tmpl w:val="163C7B76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0">
    <w:nsid w:val="635D1FEA"/>
    <w:multiLevelType w:val="multilevel"/>
    <w:tmpl w:val="13A28040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1">
    <w:nsid w:val="66F16620"/>
    <w:multiLevelType w:val="multilevel"/>
    <w:tmpl w:val="92960A8E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2">
    <w:nsid w:val="76F44708"/>
    <w:multiLevelType w:val="multilevel"/>
    <w:tmpl w:val="31C4A1B8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3">
    <w:nsid w:val="78191783"/>
    <w:multiLevelType w:val="multilevel"/>
    <w:tmpl w:val="4B88F872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15:restartNumberingAfterBreak="0" w:abstractNumId="24">
    <w:nsid w:val="7ECB79CB"/>
    <w:multiLevelType w:val="multilevel"/>
    <w:tmpl w:val="CDF26E9E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16cid:durableId="1012876363" w:numId="1">
    <w:abstractNumId w:val="12"/>
  </w:num>
  <w:num w16cid:durableId="354624061" w:numId="2">
    <w:abstractNumId w:val="4"/>
  </w:num>
  <w:num w16cid:durableId="1961374274" w:numId="3">
    <w:abstractNumId w:val="5"/>
  </w:num>
  <w:num w16cid:durableId="494105961" w:numId="4">
    <w:abstractNumId w:val="6"/>
  </w:num>
  <w:num w16cid:durableId="1214079446" w:numId="5">
    <w:abstractNumId w:val="7"/>
  </w:num>
  <w:num w16cid:durableId="1848594639" w:numId="6">
    <w:abstractNumId w:val="9"/>
  </w:num>
  <w:num w16cid:durableId="55974277" w:numId="7">
    <w:abstractNumId w:val="0"/>
  </w:num>
  <w:num w16cid:durableId="891383114" w:numId="8">
    <w:abstractNumId w:val="1"/>
  </w:num>
  <w:num w16cid:durableId="374699758" w:numId="9">
    <w:abstractNumId w:val="2"/>
  </w:num>
  <w:num w16cid:durableId="954943125" w:numId="10">
    <w:abstractNumId w:val="3"/>
  </w:num>
  <w:num w16cid:durableId="716929145" w:numId="11">
    <w:abstractNumId w:val="8"/>
  </w:num>
  <w:num w16cid:durableId="1413623383" w:numId="12">
    <w:abstractNumId w:val="22"/>
  </w:num>
  <w:num w16cid:durableId="1017654281" w:numId="13">
    <w:abstractNumId w:val="21"/>
  </w:num>
  <w:num w16cid:durableId="1741708060" w:numId="14">
    <w:abstractNumId w:val="20"/>
  </w:num>
  <w:num w16cid:durableId="1380858212" w:numId="15">
    <w:abstractNumId w:val="19"/>
  </w:num>
  <w:num w16cid:durableId="1717512110" w:numId="16">
    <w:abstractNumId w:val="13"/>
  </w:num>
  <w:num w16cid:durableId="6103461" w:numId="17">
    <w:abstractNumId w:val="14"/>
  </w:num>
  <w:num w16cid:durableId="823663303" w:numId="18">
    <w:abstractNumId w:val="24"/>
  </w:num>
  <w:num w16cid:durableId="1315989439" w:numId="19">
    <w:abstractNumId w:val="18"/>
  </w:num>
  <w:num w16cid:durableId="464201901" w:numId="20">
    <w:abstractNumId w:val="23"/>
  </w:num>
  <w:num w16cid:durableId="1092358561" w:numId="21">
    <w:abstractNumId w:val="11"/>
  </w:num>
  <w:num w16cid:durableId="1295477373" w:numId="22">
    <w:abstractNumId w:val="15"/>
  </w:num>
  <w:num w16cid:durableId="492069749" w:numId="23">
    <w:abstractNumId w:val="17"/>
  </w:num>
  <w:num w16cid:durableId="1862544446" w:numId="24">
    <w:abstractNumId w:val="10"/>
  </w:num>
  <w:num w16cid:durableId="764034412" w:numId="25">
    <w:abstractNumId w:val="16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w="http://schemas.openxmlformats.org/wordprocessingml/2006/main">
  <w:zoom w:percent="100"/>
  <w:defaultTabStop w:val="720"/>
  <w:hyphenationZone w:val="425"/>
  <w:compat>
    <w:compatSetting w:name="compatibilityMode" w:uri="http://schemas.microsoft.com/office/word" w:val="15"/>
  </w:compat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GB"/>
      </w:rPr>
    </w:rPrDefault>
    <w:pPrDefault>
      <w:pPr>
        <w:spacing w:after="200"/>
      </w:pPr>
    </w:pPrDefault>
  </w:docDefaults>
  <w:latentStyles w:count="376" w:defLockedState="0" w:defQFormat="0" w:defSemiHidden="0" w:defUIPriority="0" w:defUnhideWhenUsed="0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default="1" w:styleId="Normal" w:type="paragraph">
    <w:name w:val="Normal"/>
    <w:qFormat/>
    <w:rsid w:val="009E622B"/>
  </w:style>
  <w:style w:styleId="Heading1" w:type="paragraph">
    <w:name w:val="heading 1"/>
    <w:basedOn w:val="Normal"/>
    <w:next w:val="BodyText"/>
    <w:uiPriority w:val="9"/>
    <w:qFormat/>
    <w:rsid w:val="0038636E"/>
    <w:pPr>
      <w:keepNext/>
      <w:keepLines/>
      <w:spacing w:after="0" w:before="200"/>
      <w:outlineLvl w:val="0"/>
    </w:pPr>
    <w:rPr>
      <w:rFonts w:asciiTheme="majorHAnsi" w:cstheme="majorBidi" w:eastAsiaTheme="majorEastAsia" w:hAnsiTheme="majorHAnsi"/>
      <w:b/>
      <w:bCs/>
      <w:color w:themeColor="text2" w:val="1F497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rsid w:val="0038636E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text2" w:val="1F497D"/>
      <w:sz w:val="28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rsid w:val="00F95AA2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text1" w:val="000000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rsid w:val="005E2FA0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text1" w:val="000000"/>
    </w:rPr>
  </w:style>
  <w:style w:styleId="Heading5" w:type="paragraph">
    <w:name w:val="heading 5"/>
    <w:basedOn w:val="Normal"/>
    <w:next w:val="BodyText"/>
    <w:uiPriority w:val="9"/>
    <w:unhideWhenUsed/>
    <w:qFormat/>
    <w:rsid w:val="005E2FA0"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text1" w:val="000000"/>
    </w:rPr>
  </w:style>
  <w:style w:styleId="Heading6" w:type="paragraph">
    <w:name w:val="heading 6"/>
    <w:basedOn w:val="Normal"/>
    <w:next w:val="BodyText"/>
    <w:uiPriority w:val="9"/>
    <w:unhideWhenUsed/>
    <w:qFormat/>
    <w:rsid w:val="005E2FA0"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text1" w:val="000000"/>
    </w:rPr>
  </w:style>
  <w:style w:styleId="Heading7" w:type="paragraph">
    <w:name w:val="heading 7"/>
    <w:basedOn w:val="Normal"/>
    <w:next w:val="BodyText"/>
    <w:uiPriority w:val="9"/>
    <w:unhideWhenUsed/>
    <w:qFormat/>
    <w:rsid w:val="005E2FA0"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text1" w:val="000000"/>
    </w:rPr>
  </w:style>
  <w:style w:styleId="Heading8" w:type="paragraph">
    <w:name w:val="heading 8"/>
    <w:basedOn w:val="Normal"/>
    <w:next w:val="BodyText"/>
    <w:uiPriority w:val="9"/>
    <w:unhideWhenUsed/>
    <w:qFormat/>
    <w:rsid w:val="005E2FA0"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text1" w:val="000000"/>
    </w:rPr>
  </w:style>
  <w:style w:styleId="Heading9" w:type="paragraph">
    <w:name w:val="heading 9"/>
    <w:basedOn w:val="Normal"/>
    <w:next w:val="BodyText"/>
    <w:uiPriority w:val="9"/>
    <w:unhideWhenUsed/>
    <w:qFormat/>
    <w:rsid w:val="005E2FA0"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text1" w:val="00000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rsid w:val="009137D8"/>
    <w:pPr>
      <w:keepNext/>
      <w:keepLines/>
      <w:pBdr>
        <w:bottom w:color="auto" w:space="1" w:sz="4" w:val="single"/>
      </w:pBdr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text1" w:val="000000"/>
      <w:sz w:val="36"/>
      <w:szCs w:val="36"/>
    </w:rPr>
  </w:style>
  <w:style w:styleId="Subtitle" w:type="paragraph">
    <w:name w:val="Subtitle"/>
    <w:basedOn w:val="Title"/>
    <w:next w:val="BodyText"/>
    <w:qFormat/>
    <w:rsid w:val="009137D8"/>
    <w:pPr>
      <w:pBdr>
        <w:bottom w:color="auto" w:space="0" w:sz="0" w:val="none"/>
      </w:pBd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Table" w:type="table">
    <w:name w:val="Table"/>
    <w:semiHidden/>
    <w:unhideWhenUsed/>
    <w:qFormat/>
    <w:rsid w:val="004F0E11"/>
    <w:pPr>
      <w:keepNext/>
    </w:pPr>
    <w:tblPr>
      <w:tblStyleRowBandSize w:val="1"/>
      <w:tblInd w:type="dxa" w:w="0"/>
      <w:tblBorders>
        <w:bottom w:color="000000" w:space="0"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  <w:tcPr>
      <w:shd w:color="auto" w:fill="auto" w:val="clear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color="000000" w:space="0" w:sz="4" w:themeColor="text1" w:val="single"/>
        </w:tcBorders>
      </w:tcPr>
    </w:tblStylePr>
    <w:tblStylePr w:type="firstCol">
      <w:tblPr/>
      <w:tcPr>
        <w:tcBorders>
          <w:right w:color="000000" w:space="0" w:sz="4" w:themeColor="text1" w:val="single"/>
        </w:tcBorders>
        <w:shd w:color="auto" w:fill="auto" w:val="clear"/>
      </w:tcPr>
    </w:tblStylePr>
    <w:tblStylePr w:type="band1Horz">
      <w:tblPr/>
      <w:tcPr>
        <w:shd w:color="auto" w:fill="EEECE1" w:themeFill="background2" w:val="clear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rsid w:val="009137D8"/>
    <w:pPr>
      <w:keepNext/>
      <w:jc w:val="center"/>
    </w:pPr>
  </w:style>
  <w:style w:customStyle="1" w:styleId="ImageCaption" w:type="paragraph">
    <w:name w:val="Image Caption"/>
    <w:basedOn w:val="Caption"/>
    <w:rsid w:val="00CD4DBF"/>
    <w:pPr>
      <w:jc w:val="center"/>
    </w:pPr>
  </w:style>
  <w:style w:customStyle="1" w:styleId="Figure" w:type="paragraph">
    <w:name w:val="Figure"/>
    <w:basedOn w:val="Normal"/>
    <w:rsid w:val="009B2D46"/>
    <w:pPr>
      <w:keepNext/>
      <w:keepLines/>
      <w:spacing w:before="60"/>
      <w:jc w:val="center"/>
    </w:pPr>
  </w:style>
  <w:style w:customStyle="1" w:styleId="CaptionedFigure" w:type="paragraph">
    <w:name w:val="Captioned Figure"/>
    <w:basedOn w:val="Figure"/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rsid w:val="00A667BA"/>
    <w:rPr>
      <w:rFonts w:ascii="Consolas" w:hAnsi="Consolas"/>
      <w:color w:val="auto"/>
      <w:sz w:val="22"/>
      <w:u w:val="none"/>
      <w:bdr w:color="auto" w:space="0" w:sz="0" w:val="none"/>
      <w:shd w:color="auto" w:fill="auto" w:val="clear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sid w:val="009F409D"/>
    <w:rPr>
      <w:color w:themeColor="text2" w:val="1F497D"/>
    </w:rPr>
  </w:style>
  <w:style w:styleId="TOCHeading" w:type="paragraph">
    <w:name w:val="TOC Heading"/>
    <w:basedOn w:val="Heading1"/>
    <w:next w:val="BodyText"/>
    <w:uiPriority w:val="39"/>
    <w:unhideWhenUsed/>
    <w:qFormat/>
    <w:rsid w:val="009137D8"/>
    <w:pPr>
      <w:spacing w:before="240" w:line="259" w:lineRule="auto"/>
      <w:jc w:val="center"/>
      <w:outlineLvl w:val="9"/>
    </w:pPr>
    <w:rPr>
      <w:b w:val="0"/>
      <w:bCs w:val="0"/>
    </w:rPr>
  </w:style>
  <w:style w:customStyle="1" w:styleId="BodyTextChar" w:type="character">
    <w:name w:val="Body Text Char"/>
    <w:basedOn w:val="DefaultParagraphFont"/>
    <w:link w:val="BodyText"/>
    <w:rsid w:val="009137D8"/>
  </w:style>
  <w:style w:styleId="ListParagraph" w:type="paragraph">
    <w:name w:val="List Paragraph"/>
    <w:basedOn w:val="Normal"/>
    <w:rsid w:val="005E0C3D"/>
    <w:pPr>
      <w:ind w:left="720"/>
      <w:contextualSpacing/>
    </w:pPr>
  </w:style>
  <w:style w:customStyle="1" w:styleId="Defaultul" w:type="numbering">
    <w:name w:val="Default ul"/>
    <w:basedOn w:val="NoList"/>
    <w:uiPriority w:val="99"/>
    <w:rsid w:val="005E0C3D"/>
    <w:pPr>
      <w:numPr>
        <w:numId w:val="22"/>
      </w:numPr>
    </w:pPr>
  </w:style>
  <w:style w:customStyle="1" w:styleId="Defaultol" w:type="numbering">
    <w:name w:val="Default ol"/>
    <w:basedOn w:val="NoList"/>
    <w:uiPriority w:val="99"/>
    <w:rsid w:val="005E0C3D"/>
    <w:pPr>
      <w:numPr>
        <w:numId w:val="23"/>
      </w:numPr>
    </w:pPr>
  </w:style>
  <w:style w:styleId="Footer" w:type="paragraph">
    <w:name w:val="footer"/>
    <w:basedOn w:val="Normal"/>
    <w:link w:val="FooterChar"/>
    <w:unhideWhenUsed/>
    <w:rsid w:val="00676DF8"/>
    <w:pPr>
      <w:tabs>
        <w:tab w:pos="4536" w:val="center"/>
        <w:tab w:pos="9072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676DF8"/>
  </w:style>
  <w:style w:styleId="PageNumber" w:type="character">
    <w:name w:val="page number"/>
    <w:basedOn w:val="DefaultParagraphFont"/>
    <w:semiHidden/>
    <w:unhideWhenUsed/>
    <w:rsid w:val="00676DF8"/>
  </w:style>
  <w:style w:styleId="Header" w:type="paragraph">
    <w:name w:val="header"/>
    <w:basedOn w:val="Normal"/>
    <w:link w:val="HeaderChar"/>
    <w:unhideWhenUsed/>
    <w:rsid w:val="003F65B2"/>
    <w:pPr>
      <w:tabs>
        <w:tab w:pos="4536" w:val="center"/>
        <w:tab w:pos="9072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3F65B2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</w:rPr>
  </w:style>
  <w:style w:type="character" w:customStyle="1" w:styleId="DataTypeTok">
    <w:name w:val="DataTypeTok"/>
    <w:basedOn w:val="VerbatimChar"/>
    <w:rPr>
      <w:u/>
    </w:rPr>
  </w:style>
  <w:style w:type="character" w:customStyle="1" w:styleId="DecValTok">
    <w:name w:val="DecValTok"/>
    <w:basedOn w:val="VerbatimChar"/>
    <w:rPr/>
  </w:style>
  <w:style w:type="character" w:customStyle="1" w:styleId="BaseNTok">
    <w:name w:val="BaseNTok"/>
    <w:basedOn w:val="VerbatimChar"/>
    <w:rPr/>
  </w:style>
  <w:style w:type="character" w:customStyle="1" w:styleId="FloatTok">
    <w:name w:val="FloatTok"/>
    <w:basedOn w:val="VerbatimChar"/>
    <w:rPr/>
  </w:style>
  <w:style w:type="character" w:customStyle="1" w:styleId="ConstantTok">
    <w:name w:val="ConstantTok"/>
    <w:basedOn w:val="VerbatimChar"/>
    <w:rPr/>
  </w:style>
  <w:style w:type="character" w:customStyle="1" w:styleId="CharTok">
    <w:name w:val="CharTok"/>
    <w:basedOn w:val="VerbatimChar"/>
    <w:rPr/>
  </w:style>
  <w:style w:type="character" w:customStyle="1" w:styleId="SpecialCharTok">
    <w:name w:val="SpecialCharTok"/>
    <w:basedOn w:val="VerbatimChar"/>
    <w:rPr/>
  </w:style>
  <w:style w:type="character" w:customStyle="1" w:styleId="StringTok">
    <w:name w:val="StringTok"/>
    <w:basedOn w:val="VerbatimChar"/>
    <w:rPr/>
  </w:style>
  <w:style w:type="character" w:customStyle="1" w:styleId="VerbatimStringTok">
    <w:name w:val="VerbatimStringTok"/>
    <w:basedOn w:val="VerbatimChar"/>
    <w:rPr/>
  </w:style>
  <w:style w:type="character" w:customStyle="1" w:styleId="SpecialStringTok">
    <w:name w:val="SpecialStringTok"/>
    <w:basedOn w:val="VerbatimChar"/>
    <w:rPr/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i/>
    </w:rPr>
  </w:style>
  <w:style w:type="character" w:customStyle="1" w:styleId="DocumentationTok">
    <w:name w:val="DocumentationTok"/>
    <w:basedOn w:val="VerbatimChar"/>
    <w:rPr>
      <w:i/>
    </w:rPr>
  </w:style>
  <w:style w:type="character" w:customStyle="1" w:styleId="AnnotationTok">
    <w:name w:val="AnnotationTok"/>
    <w:basedOn w:val="VerbatimChar"/>
    <w:rPr>
      <w:i/>
    </w:rPr>
  </w:style>
  <w:style w:type="character" w:customStyle="1" w:styleId="CommentVarTok">
    <w:name w:val="CommentVarTok"/>
    <w:basedOn w:val="VerbatimChar"/>
    <w:rPr>
      <w:i/>
    </w:rPr>
  </w:style>
  <w:style w:type="character" w:customStyle="1" w:styleId="OtherTok">
    <w:name w:val="OtherTok"/>
    <w:basedOn w:val="VerbatimChar"/>
    <w:rPr/>
  </w:style>
  <w:style w:type="character" w:customStyle="1" w:styleId="FunctionTok">
    <w:name w:val="FunctionTok"/>
    <w:basedOn w:val="VerbatimChar"/>
    <w:rPr/>
  </w:style>
  <w:style w:type="character" w:customStyle="1" w:styleId="VariableTok">
    <w:name w:val="VariableTok"/>
    <w:basedOn w:val="VerbatimChar"/>
    <w:rPr/>
  </w:style>
  <w:style w:type="character" w:customStyle="1" w:styleId="ControlFlowTok">
    <w:name w:val="ControlFlowTok"/>
    <w:basedOn w:val="VerbatimChar"/>
    <w:rPr>
      <w:b/>
    </w:rPr>
  </w:style>
  <w:style w:type="character" w:customStyle="1" w:styleId="OperatorTok">
    <w:name w:val="OperatorTok"/>
    <w:basedOn w:val="VerbatimChar"/>
    <w:rPr/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b/>
    </w:rPr>
  </w:style>
  <w:style w:type="character" w:customStyle="1" w:styleId="AttributeTok">
    <w:name w:val="AttributeTok"/>
    <w:basedOn w:val="VerbatimChar"/>
    <w:rPr/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i/>
    </w:rPr>
  </w:style>
  <w:style w:type="character" w:customStyle="1" w:styleId="WarningTok">
    <w:name w:val="WarningTok"/>
    <w:basedOn w:val="VerbatimChar"/>
    <w:rPr>
      <w:i/>
    </w:rPr>
  </w:style>
  <w:style w:type="character" w:customStyle="1" w:styleId="AlertTok">
    <w:name w:val="AlertTok"/>
    <w:basedOn w:val="VerbatimChar"/>
    <w:rPr>
      <w:b/>
    </w:rPr>
  </w:style>
  <w:style w:type="character" w:customStyle="1" w:styleId="ErrorTok">
    <w:name w:val="ErrorTok"/>
    <w:basedOn w:val="VerbatimChar"/>
    <w:rPr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
<Relationships  xmlns="http://schemas.openxmlformats.org/package/2006/relationships">
<Relationship Id="rId1" Type="http://schemas.openxmlformats.org/officeDocument/2006/relationships/numbering" Target="numbering.xml"/>
<Relationship Id="rId2" Type="http://schemas.openxmlformats.org/officeDocument/2006/relationships/styles" Target="styles.xml"/>
<Relationship Id="rId3" Type="http://schemas.openxmlformats.org/officeDocument/2006/relationships/settings" Target="settings.xml"/>
<Relationship Id="rId4" Type="http://schemas.openxmlformats.org/officeDocument/2006/relationships/webSettings" Target="webSettings.xml"/>
<Relationship Id="rId5" Type="http://schemas.openxmlformats.org/officeDocument/2006/relationships/fontTable" Target="fontTable.xml"/>
<Relationship Id="rId6" Type="http://schemas.openxmlformats.org/officeDocument/2006/relationships/theme" Target="theme/theme1.xml"/>
<Relationship Id="rId7" Type="http://schemas.openxmlformats.org/officeDocument/2006/relationships/footnotes" Target="footnotes.xml"/>
<Relationship Id="rId8" Type="http://schemas.openxmlformats.org/officeDocument/2006/relationships/comments" Target="comments.xml"/>
<Relationship Id="rId9" Type="http://schemas.openxmlformats.org/officeDocument/2006/relationships/footer" Target="footer2.xml"/>
<Relationship Id="rId10" Type="http://schemas.openxmlformats.org/officeDocument/2006/relationships/footer" Target="footer1.xml"/>
<Relationship Id="rId20" Type="http://schemas.openxmlformats.org/officeDocument/2006/relationships/hyperlink" Target="https://paulnorthrop.github.io/accessr/" TargetMode="External"/>
<Relationship Id="rId21" Type="http://schemas.openxmlformats.org/officeDocument/2006/relationships/image" Target="media/dc2d9a3f37abbfc64af4dd8bbb3342c7b9a03bc8.png"/>
<Relationship Id="rId22" Type="http://schemas.openxmlformats.org/officeDocument/2006/relationships/image" Target="media/f08278d2e0ef0bc42ea47328de35f67b8f6b4761.png"/>
</Relationships>

</file>

<file path=word/_rels/footnotes.xml.rels><?xml version="1.0" encoding="UTF-8" standalone="yes"?>

<Relationships  xmlns="http://schemas.openxmlformats.org/package/2006/relationships">
<Relationship Id="rId20" Type="http://schemas.openxmlformats.org/officeDocument/2006/relationships/hyperlink" Target="https://paulnorthrop.github.io/accessr/" TargetMode="External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>A basic example Rmd document</dc:title>
  <dc:creator>Paul Northrop</dc:creator>
  <dc:language>en-gb</dc:language>
  <cp:keywords/>
  <dcterms:created xsi:type="dcterms:W3CDTF">2024-04-11T00:47:46Z</dcterms:created>
  <dcterms:modified xsi:type="dcterms:W3CDTF">2024-04-11T01:47:47Z</dcterms:modified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11 April, 2024</vt:lpwstr>
  </property>
  <property fmtid="{D5CDD505-2E9C-101B-9397-08002B2CF9AE}" pid="3" name="params">
    <vt:lpwstr/>
  </property>
</Properties>
</file>